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Modelo de contrato de alquiler de vivienda 2026</w:t>
      </w:r>
    </w:p>
    <w:p>
      <w:r>
        <w:rPr>
          <w:b w:val="0"/>
        </w:rPr>
        <w:t xml:space="preserve">Modelo orientativo de bridl.es. Rellena lo que va entre </w:t>
      </w:r>
      <w:r>
        <w:rPr>
          <w:b w:val="0"/>
        </w:rPr>
        <w:t>[corchetes]</w:t>
      </w:r>
      <w:r>
        <w:rPr>
          <w:b w:val="0"/>
        </w:rPr>
        <w:t>, borra las opciones que no uses y, ante cualquier duda, consulta con un profesional.</w:t>
      </w:r>
    </w:p>
    <w:p>
      <w:pPr>
        <w:pStyle w:val="Heading1"/>
      </w:pPr>
      <w:r>
        <w:rPr>
          <w:b w:val="0"/>
        </w:rPr>
        <w:t>Contrato de arrendamiento de vivienda</w:t>
      </w:r>
    </w:p>
    <w:p>
      <w:r>
        <w:rPr>
          <w:b w:val="0"/>
        </w:rPr>
        <w:t xml:space="preserve">En </w:t>
      </w:r>
      <w:r>
        <w:rPr>
          <w:b w:val="0"/>
        </w:rPr>
        <w:t>[localidad]</w:t>
      </w:r>
      <w:r>
        <w:rPr>
          <w:b w:val="0"/>
        </w:rPr>
        <w:t xml:space="preserve">, a </w:t>
      </w:r>
      <w:r>
        <w:rPr>
          <w:b w:val="0"/>
        </w:rPr>
        <w:t>[fecha]</w:t>
      </w:r>
      <w:r>
        <w:rPr>
          <w:b w:val="0"/>
        </w:rPr>
        <w:t>.</w:t>
      </w:r>
    </w:p>
    <w:p>
      <w:r>
        <w:rPr>
          <w:b/>
        </w:rPr>
        <w:t>REUNIDOS</w:t>
      </w:r>
    </w:p>
    <w:p>
      <w:r>
        <w:rPr>
          <w:b w:val="0"/>
        </w:rPr>
        <w:t xml:space="preserve">De una parte, como </w:t>
      </w:r>
      <w:r>
        <w:rPr>
          <w:b/>
        </w:rPr>
        <w:t>arrendador</w:t>
      </w:r>
      <w:r>
        <w:rPr>
          <w:b w:val="0"/>
        </w:rPr>
        <w:t xml:space="preserve">, </w:t>
      </w:r>
      <w:r>
        <w:rPr>
          <w:b w:val="0"/>
        </w:rPr>
        <w:t>[nombre y apellidos]</w:t>
      </w:r>
      <w:r>
        <w:rPr>
          <w:b w:val="0"/>
        </w:rPr>
        <w:t xml:space="preserve">, mayor de edad, con DNI/NIE </w:t>
      </w:r>
      <w:r>
        <w:rPr>
          <w:b w:val="0"/>
        </w:rPr>
        <w:t>[número]</w:t>
      </w:r>
      <w:r>
        <w:rPr>
          <w:b w:val="0"/>
        </w:rPr>
        <w:t xml:space="preserve"> y domicilio en </w:t>
      </w:r>
      <w:r>
        <w:rPr>
          <w:b w:val="0"/>
        </w:rPr>
        <w:t>[dirección]</w:t>
      </w:r>
      <w:r>
        <w:rPr>
          <w:b w:val="0"/>
        </w:rPr>
        <w:t xml:space="preserve">, email </w:t>
      </w:r>
      <w:r>
        <w:rPr>
          <w:b w:val="0"/>
        </w:rPr>
        <w:t>[email]</w:t>
      </w:r>
      <w:r>
        <w:rPr>
          <w:b w:val="0"/>
        </w:rPr>
        <w:t xml:space="preserve"> y teléfono </w:t>
      </w:r>
      <w:r>
        <w:rPr>
          <w:b w:val="0"/>
        </w:rPr>
        <w:t>[teléfono]</w:t>
      </w:r>
      <w:r>
        <w:rPr>
          <w:b w:val="0"/>
        </w:rPr>
        <w:t>.</w:t>
      </w:r>
    </w:p>
    <w:p>
      <w:r>
        <w:rPr>
          <w:b w:val="0"/>
        </w:rPr>
        <w:t xml:space="preserve">De otra parte, como </w:t>
      </w:r>
      <w:r>
        <w:rPr>
          <w:b/>
        </w:rPr>
        <w:t>arrendatario</w:t>
      </w:r>
      <w:r>
        <w:rPr>
          <w:b w:val="0"/>
        </w:rPr>
        <w:t xml:space="preserve">, </w:t>
      </w:r>
      <w:r>
        <w:rPr>
          <w:b w:val="0"/>
        </w:rPr>
        <w:t>[nombre y apellidos]</w:t>
      </w:r>
      <w:r>
        <w:rPr>
          <w:b w:val="0"/>
        </w:rPr>
        <w:t xml:space="preserve">, mayor de edad, con DNI/NIE </w:t>
      </w:r>
      <w:r>
        <w:rPr>
          <w:b w:val="0"/>
        </w:rPr>
        <w:t>[número]</w:t>
      </w:r>
      <w:r>
        <w:rPr>
          <w:b w:val="0"/>
        </w:rPr>
        <w:t xml:space="preserve"> y domicilio a efectos de notificaciones en la vivienda arrendada, email </w:t>
      </w:r>
      <w:r>
        <w:rPr>
          <w:b w:val="0"/>
        </w:rPr>
        <w:t>[email]</w:t>
      </w:r>
      <w:r>
        <w:rPr>
          <w:b w:val="0"/>
        </w:rPr>
        <w:t xml:space="preserve"> y teléfono </w:t>
      </w:r>
      <w:r>
        <w:rPr>
          <w:b w:val="0"/>
        </w:rPr>
        <w:t>[teléfono]</w:t>
      </w:r>
      <w:r>
        <w:rPr>
          <w:b w:val="0"/>
        </w:rPr>
        <w:t>.</w:t>
      </w:r>
    </w:p>
    <w:p>
      <w:r>
        <w:rPr>
          <w:b w:val="0"/>
        </w:rPr>
        <w:t>Ambas partes intervienen en su propio nombre y se reconocen capacidad para firmar este contrato.</w:t>
      </w:r>
    </w:p>
    <w:p>
      <w:r>
        <w:rPr>
          <w:b/>
        </w:rPr>
        <w:t>EXPONEN</w:t>
      </w:r>
    </w:p>
    <w:p>
      <w:r>
        <w:rPr>
          <w:b w:val="0"/>
        </w:rPr>
        <w:t xml:space="preserve">I. Que el arrendador es propietario de la vivienda situada en </w:t>
      </w:r>
      <w:r>
        <w:rPr>
          <w:b w:val="0"/>
        </w:rPr>
        <w:t>[dirección completa, piso y puerta]</w:t>
      </w:r>
      <w:r>
        <w:rPr>
          <w:b w:val="0"/>
        </w:rPr>
        <w:t xml:space="preserve">, con referencia catastral </w:t>
      </w:r>
      <w:r>
        <w:rPr>
          <w:b w:val="0"/>
        </w:rPr>
        <w:t>[referencia]</w:t>
      </w:r>
      <w:r>
        <w:rPr>
          <w:b w:val="0"/>
        </w:rPr>
        <w:t xml:space="preserve"> </w:t>
      </w:r>
      <w:r>
        <w:rPr>
          <w:b w:val="0"/>
        </w:rPr>
        <w:t>[y anexos: plaza de garaje nº … / trastero nº …]</w:t>
      </w:r>
      <w:r>
        <w:rPr>
          <w:b w:val="0"/>
        </w:rPr>
        <w:t>.</w:t>
      </w:r>
    </w:p>
    <w:p>
      <w:r>
        <w:rPr>
          <w:b w:val="0"/>
        </w:rPr>
        <w:t xml:space="preserve">II. Que la vivienda tiene certificado de eficiencia energética con calificación </w:t>
      </w:r>
      <w:r>
        <w:rPr>
          <w:b w:val="0"/>
        </w:rPr>
        <w:t>[letra]</w:t>
      </w:r>
      <w:r>
        <w:rPr>
          <w:b w:val="0"/>
        </w:rPr>
        <w:t xml:space="preserve">, cuya copia se entrega como anexo </w:t>
      </w:r>
      <w:r>
        <w:rPr>
          <w:b w:val="0"/>
        </w:rPr>
        <w:t>[y cédula de habitabilidad o documento equivalente, según la comunidad autónoma]</w:t>
      </w:r>
      <w:r>
        <w:rPr>
          <w:b w:val="0"/>
        </w:rPr>
        <w:t>.</w:t>
      </w:r>
    </w:p>
    <w:p>
      <w:r>
        <w:rPr>
          <w:b w:val="0"/>
        </w:rPr>
        <w:t xml:space="preserve">III. Que la vivienda </w:t>
      </w:r>
      <w:r>
        <w:rPr>
          <w:b w:val="0"/>
        </w:rPr>
        <w:t>[sí / no]</w:t>
      </w:r>
      <w:r>
        <w:rPr>
          <w:b w:val="0"/>
        </w:rPr>
        <w:t xml:space="preserve"> está en una zona de mercado residencial tensionado declarada.</w:t>
      </w:r>
    </w:p>
    <w:p>
      <w:r>
        <w:rPr>
          <w:b w:val="0"/>
        </w:rPr>
        <w:t>IV. Que ambas partes acuerdan el arrendamiento de la vivienda con arreglo a las siguientes</w:t>
      </w:r>
    </w:p>
    <w:p>
      <w:r>
        <w:rPr>
          <w:b/>
        </w:rPr>
        <w:t>CLÁUSULAS</w:t>
      </w:r>
    </w:p>
    <w:p>
      <w:r>
        <w:rPr>
          <w:b/>
        </w:rPr>
        <w:t>1. Objeto y destino.</w:t>
      </w:r>
      <w:r>
        <w:rPr>
          <w:b w:val="0"/>
        </w:rPr>
        <w:t xml:space="preserve"> El arrendador alquila al arrendatario la vivienda descrita, con el mobiliario y los enseres del inventario del anexo I, para que sea su vivienda habitual y permanente y la de su familia. Las personas que vivirán en ella son: </w:t>
      </w:r>
      <w:r>
        <w:rPr>
          <w:b w:val="0"/>
        </w:rPr>
        <w:t>[nombres]</w:t>
      </w:r>
      <w:r>
        <w:rPr>
          <w:b w:val="0"/>
        </w:rPr>
        <w:t>. No se podrá destinar a otro uso, ni a alquiler turístico o de temporada.</w:t>
      </w:r>
    </w:p>
    <w:p>
      <w:r>
        <w:rPr>
          <w:b/>
        </w:rPr>
        <w:t>2. Duración.</w:t>
      </w:r>
      <w:r>
        <w:rPr>
          <w:b w:val="0"/>
        </w:rPr>
        <w:t xml:space="preserve"> El contrato empieza el </w:t>
      </w:r>
      <w:r>
        <w:rPr>
          <w:b w:val="0"/>
        </w:rPr>
        <w:t>[fecha]</w:t>
      </w:r>
      <w:r>
        <w:rPr>
          <w:b w:val="0"/>
        </w:rPr>
        <w:t xml:space="preserve"> y dura </w:t>
      </w:r>
      <w:r>
        <w:rPr>
          <w:b w:val="0"/>
        </w:rPr>
        <w:t>[un]</w:t>
      </w:r>
      <w:r>
        <w:rPr>
          <w:b w:val="0"/>
        </w:rPr>
        <w:t xml:space="preserve"> año. Llegado el vencimiento, se prorrogará por plazos anuales hasta alcanzar cinco años </w:t>
      </w:r>
      <w:r>
        <w:rPr>
          <w:b w:val="0"/>
        </w:rPr>
        <w:t>[siete si el arrendador es persona jurídica]</w:t>
      </w:r>
      <w:r>
        <w:rPr>
          <w:b w:val="0"/>
        </w:rPr>
        <w:t>, salvo que el arrendatario comunique con al menos 30 días de antelación que no desea renovarlo (art. 9 LAU). Pasado ese plazo, si ninguna de las partes avisa de que no quiere renovar —el arrendador con cuatro meses y el arrendatario con dos de antelación—, el contrato se prorrogará por plazos anuales hasta tres años más (art. 10 LAU).</w:t>
      </w:r>
    </w:p>
    <w:p>
      <w:r>
        <w:rPr>
          <w:b/>
        </w:rPr>
        <w:t>3. Desistimiento del arrendatario.</w:t>
      </w:r>
      <w:r>
        <w:rPr>
          <w:b w:val="0"/>
        </w:rPr>
        <w:t xml:space="preserve"> Pasados los primeros seis meses, el arrendatario puede desistir del contrato avisando por escrito con al menos 30 días de antelación (art. 11 LAU). </w:t>
      </w:r>
      <w:r>
        <w:rPr>
          <w:b w:val="0"/>
        </w:rPr>
        <w:t>[Opcional: en ese caso indemnizará al arrendador con una mensualidad de la renta en vigor por cada año de contrato que quede por cumplir; los periodos inferiores al año darán lugar a la parte proporcional.]</w:t>
      </w:r>
    </w:p>
    <w:p>
      <w:r>
        <w:rPr>
          <w:b/>
        </w:rPr>
        <w:t>4. Renta y pago.</w:t>
      </w:r>
      <w:r>
        <w:rPr>
          <w:b w:val="0"/>
        </w:rPr>
        <w:t xml:space="preserve"> La renta es de </w:t>
      </w:r>
      <w:r>
        <w:rPr>
          <w:b w:val="0"/>
        </w:rPr>
        <w:t>[importe]</w:t>
      </w:r>
      <w:r>
        <w:rPr>
          <w:b w:val="0"/>
        </w:rPr>
        <w:t xml:space="preserve"> euros al mes. Se paga por meses anticipados dentro de los siete primeros días de cada mes, mediante transferencia a la cuenta </w:t>
      </w:r>
      <w:r>
        <w:rPr>
          <w:b w:val="0"/>
        </w:rPr>
        <w:t>[IBAN]</w:t>
      </w:r>
      <w:r>
        <w:rPr>
          <w:b w:val="0"/>
        </w:rPr>
        <w:t xml:space="preserve"> de la que es titular el arrendador, o por otro medio que deje constancia del pago. El justificante bancario sirve como recibo.</w:t>
      </w:r>
    </w:p>
    <w:p>
      <w:r>
        <w:rPr>
          <w:b w:val="0"/>
        </w:rPr>
        <w:t>[Solo en zona tensionada: a efectos de la normativa sobre zonas tensionadas, la renta del último contrato de esta vivienda en los últimos cinco años fue de [importe] euros al mes, y el valor del índice de precios de referencia aplicable es de [importe] euros al mes.]</w:t>
      </w:r>
    </w:p>
    <w:p>
      <w:r>
        <w:rPr>
          <w:b/>
        </w:rPr>
        <w:t>5. Actualización de la renta.</w:t>
      </w:r>
      <w:r>
        <w:rPr>
          <w:b w:val="0"/>
        </w:rPr>
        <w:t xml:space="preserve"> La renta se actualizará cada año, en la fecha en que se cumpla cada año de contrato, aplicando la variación anual del Índice de Referencia de Arrendamientos de Vivienda (IRAV) publicado por el INE, último dato disponible en esa fecha. La actualización nunca podrá superar el límite que establezca la normativa vigente en cada momento. Quien la pida lo comunicará por escrito a la otra parte, indicando el porcentaje aplicado y la nueva renta. </w:t>
      </w:r>
      <w:r>
        <w:rPr>
          <w:b w:val="0"/>
        </w:rPr>
        <w:t>[Alternativa: «La renta no se actualizará durante la vigencia del contrato.»]</w:t>
      </w:r>
    </w:p>
    <w:p>
      <w:r>
        <w:rPr>
          <w:b/>
        </w:rPr>
        <w:t>6. Fianza y garantías.</w:t>
      </w:r>
      <w:r>
        <w:rPr>
          <w:b w:val="0"/>
        </w:rPr>
        <w:t xml:space="preserve"> El arrendatario entrega en este acto </w:t>
      </w:r>
      <w:r>
        <w:rPr>
          <w:b w:val="0"/>
        </w:rPr>
        <w:t>[importe igual a una mensualidad]</w:t>
      </w:r>
      <w:r>
        <w:rPr>
          <w:b w:val="0"/>
        </w:rPr>
        <w:t xml:space="preserve"> euros como fianza legal (art. 36 LAU), de los que este contrato sirve como recibo. El arrendador la depositará donde y como exija la normativa de su comunidad autónoma. </w:t>
      </w:r>
      <w:r>
        <w:rPr>
          <w:b w:val="0"/>
        </w:rPr>
        <w:t>[Opcional: además, el arrendatario entrega [importe] euros como garantía adicional, que no podrá superar dos mensualidades de renta.]</w:t>
      </w:r>
      <w:r>
        <w:rPr>
          <w:b w:val="0"/>
        </w:rPr>
        <w:t xml:space="preserve"> La fianza y, en su caso, la garantía se devolverán al terminar el contrato, descontando solo las cantidades que se justifiquen por rentas o suministros impagados o por daños que no se deban al uso normal. Si pasa un mes desde la entrega de las llaves sin devolverlas, la cantidad pendiente generará el interés legal.</w:t>
      </w:r>
    </w:p>
    <w:p>
      <w:r>
        <w:rPr>
          <w:b/>
        </w:rPr>
        <w:t>7. Gastos y suministros.</w:t>
      </w:r>
      <w:r>
        <w:rPr>
          <w:b w:val="0"/>
        </w:rPr>
        <w:t xml:space="preserve"> Los gastos de gestión inmobiliaria y de formalización del contrato son a cargo del arrendador (art. 20.1 LAU). Los gastos de comunidad y el IBI son a cargo del </w:t>
      </w:r>
      <w:r>
        <w:rPr>
          <w:b w:val="0"/>
        </w:rPr>
        <w:t>[arrendador / arrendatario; si es el arrendatario, indicar el importe anual a la fecha del contrato: comunidad [importe] euros e IBI [importe] euros]</w:t>
      </w:r>
      <w:r>
        <w:rPr>
          <w:b w:val="0"/>
        </w:rPr>
        <w:t>. Los suministros con contador individual (luz, agua, gas, internet) son a cargo del arrendatario, que podrá ponerlos a su nombre. Las lecturas de los contadores a la entrada constan en el anexo II.</w:t>
      </w:r>
    </w:p>
    <w:p>
      <w:r>
        <w:rPr>
          <w:b/>
        </w:rPr>
        <w:t>8. Conservación y obras.</w:t>
      </w:r>
      <w:r>
        <w:rPr>
          <w:b w:val="0"/>
        </w:rPr>
        <w:t xml:space="preserve"> El arrendador hará las reparaciones necesarias para conservar la vivienda en condiciones de habitabilidad, salvo los daños que cause el arrendatario o las personas que convivan con él (art. 21 LAU). Las pequeñas reparaciones por el desgaste del uso ordinario son a cargo del arrendatario. El arrendatario avisará cuanto antes de cualquier avería y permitirá el acceso para repararla. No podrá hacer obras que modifiquen la configuración de la vivienda o de sus accesorios sin el consentimiento por escrito del arrendador (art. 23 LAU).</w:t>
      </w:r>
    </w:p>
    <w:p>
      <w:r>
        <w:rPr>
          <w:b/>
        </w:rPr>
        <w:t>9. Cesión y subarriendo.</w:t>
      </w:r>
      <w:r>
        <w:rPr>
          <w:b w:val="0"/>
        </w:rPr>
        <w:t xml:space="preserve"> El arrendatario no puede ceder el contrato ni subarrendar la vivienda, ni total ni parcialmente, sin el consentimiento por escrito del arrendador (art. 8 LAU).</w:t>
      </w:r>
    </w:p>
    <w:p>
      <w:r>
        <w:rPr>
          <w:b/>
        </w:rPr>
        <w:t>10. Uso y convivencia.</w:t>
      </w:r>
      <w:r>
        <w:rPr>
          <w:b w:val="0"/>
        </w:rPr>
        <w:t xml:space="preserve"> El arrendatario usará la vivienda con la diligencia debida y respetará los estatutos y normas de la comunidad de propietarios. </w:t>
      </w:r>
      <w:r>
        <w:rPr>
          <w:b w:val="0"/>
        </w:rPr>
        <w:t>[Animales de compañía: se permiten / no se permiten / se permiten con el siguiente límite: …]</w:t>
      </w:r>
      <w:r>
        <w:rPr>
          <w:b w:val="0"/>
        </w:rPr>
        <w:t xml:space="preserve"> </w:t>
      </w:r>
      <w:r>
        <w:rPr>
          <w:b w:val="0"/>
        </w:rPr>
        <w:t>[Fumar en el interior: se permite / no se permite.]</w:t>
      </w:r>
    </w:p>
    <w:p>
      <w:r>
        <w:rPr>
          <w:b/>
        </w:rPr>
        <w:t>11. Estado de la vivienda a la entrada.</w:t>
      </w:r>
      <w:r>
        <w:rPr>
          <w:b w:val="0"/>
        </w:rPr>
        <w:t xml:space="preserve"> El arrendatario recibe la vivienda en el estado que se describe en el acta de entrada del anexo II, con fotografías, firmada por ambas partes, y con el inventario del anexo I. Lo que no figure en el acta como desperfecto se entiende entregado en buen estado.</w:t>
      </w:r>
    </w:p>
    <w:p>
      <w:r>
        <w:rPr>
          <w:b/>
        </w:rPr>
        <w:t>12. Fin del contrato y documento de finalización.</w:t>
      </w:r>
      <w:r>
        <w:rPr>
          <w:b w:val="0"/>
        </w:rPr>
        <w:t xml:space="preserve"> Al terminar el contrato, el arrendatario devolverá la vivienda en el estado en que la recibió, salvo el deterioro por el paso del tiempo o el uso normal (art. 1561 del Código Civil), junto con todas las llaves y mandos. Ambas partes recorrerán juntas la vivienda y firmarán un documento de finalización del arrendamiento que deje constancia de su estado, comparado con el acta de entrada, con las lecturas de los contadores. Si alguna parte no está conforme con algún punto, firmará igualmente y hará constar su desacuerdo.</w:t>
      </w:r>
    </w:p>
    <w:p>
      <w:r>
        <w:rPr>
          <w:b/>
        </w:rPr>
        <w:t>13. Derecho de adquisición preferente.</w:t>
      </w:r>
      <w:r>
        <w:rPr>
          <w:b w:val="0"/>
        </w:rPr>
        <w:t xml:space="preserve"> </w:t>
      </w:r>
      <w:r>
        <w:rPr>
          <w:b w:val="0"/>
        </w:rPr>
        <w:t>[Opcional, solo en contratos de duración pactada superior a cinco años: el arrendatario renuncia al derecho de adquisición preferente del art. 25 LAU. Si no se incluye, el arrendatario conserva sus derechos de tanteo y retracto.]</w:t>
      </w:r>
    </w:p>
    <w:p>
      <w:r>
        <w:rPr>
          <w:b/>
        </w:rPr>
        <w:t>14. Notificaciones.</w:t>
      </w:r>
      <w:r>
        <w:rPr>
          <w:b w:val="0"/>
        </w:rPr>
        <w:t xml:space="preserve"> Las comunicaciones entre las partes se harán por escrito a los emails indicados al principio, o por otro medio que deje constancia de su envío y recepción. Cada parte avisará a la otra si cambia su email o su domicilio.</w:t>
      </w:r>
    </w:p>
    <w:p>
      <w:r>
        <w:rPr>
          <w:b/>
        </w:rPr>
        <w:t>15. Datos personales.</w:t>
      </w:r>
      <w:r>
        <w:rPr>
          <w:b w:val="0"/>
        </w:rPr>
        <w:t xml:space="preserve"> Cada parte tratará los datos de la otra solo para gestionar este contrato y cumplir sus obligaciones legales (depósito de la fianza, declaraciones fiscales), y los conservará mientras dure el contrato y después durante los plazos de prescripción. Cada parte puede ejercer ante la otra, en el email indicado, sus derechos de acceso, rectificación, supresión y demás, y reclamar ante la Agencia Española de Protección de Datos.</w:t>
      </w:r>
    </w:p>
    <w:p>
      <w:r>
        <w:rPr>
          <w:b/>
        </w:rPr>
        <w:t>16. Ley y tribunales.</w:t>
      </w:r>
      <w:r>
        <w:rPr>
          <w:b w:val="0"/>
        </w:rPr>
        <w:t xml:space="preserve"> Este contrato se rige por la Ley 29/1994, de Arrendamientos Urbanos, y supletoriamente por el Código Civil. Para cualquier conflicto serán competentes los juzgados del lugar donde está la vivienda.</w:t>
      </w:r>
    </w:p>
    <w:p>
      <w:r>
        <w:rPr>
          <w:b w:val="0"/>
        </w:rPr>
        <w:t>Y en prueba de conformidad, ambas partes firman este contrato por duplicado, en el lugar y la fecha indicados al principio.</w:t>
      </w:r>
    </w:p>
    <w:tbl>
      <w:tblPr>
        <w:tblStyle w:val="TableGrid"/>
        <w:tblW w:type="auto" w:w="0"/>
        <w:tblLook w:firstColumn="1" w:firstRow="1" w:lastColumn="0" w:lastRow="0" w:noHBand="0" w:noVBand="1" w:val="04A0"/>
      </w:tblPr>
      <w:tblGrid>
        <w:gridCol w:w="4873"/>
        <w:gridCol w:w="4873"/>
      </w:tblGrid>
      <w:tr>
        <w:tc>
          <w:tcPr>
            <w:tcW w:type="dxa" w:w="4873"/>
          </w:tcPr>
          <w:p>
            <w:r>
              <w:rPr>
                <w:b/>
              </w:rPr>
              <w:t>El arrendador</w:t>
            </w:r>
          </w:p>
        </w:tc>
        <w:tc>
          <w:tcPr>
            <w:tcW w:type="dxa" w:w="4873"/>
          </w:tcPr>
          <w:p>
            <w:r>
              <w:rPr>
                <w:b/>
              </w:rPr>
              <w:t>El arrendatario</w:t>
            </w:r>
          </w:p>
        </w:tc>
      </w:tr>
      <w:tr>
        <w:tc>
          <w:tcPr>
            <w:tcW w:type="dxa" w:w="4873"/>
          </w:tcPr>
          <w:p>
            <w:r>
              <w:rPr>
                <w:b w:val="0"/>
              </w:rPr>
              <w:t>Firma:</w:t>
            </w:r>
          </w:p>
        </w:tc>
        <w:tc>
          <w:tcPr>
            <w:tcW w:type="dxa" w:w="4873"/>
          </w:tcPr>
          <w:p>
            <w:r>
              <w:rPr>
                <w:b w:val="0"/>
              </w:rPr>
              <w:t>Firma:</w:t>
            </w:r>
          </w:p>
        </w:tc>
      </w:tr>
      <w:tr>
        <w:tc>
          <w:tcPr>
            <w:tcW w:type="dxa" w:w="4873"/>
          </w:tcPr>
          <w:p>
            <w:r>
              <w:rPr>
                <w:b w:val="0"/>
              </w:rPr>
              <w:t>[nombre]</w:t>
            </w:r>
          </w:p>
        </w:tc>
        <w:tc>
          <w:tcPr>
            <w:tcW w:type="dxa" w:w="4873"/>
          </w:tcPr>
          <w:p>
            <w:r>
              <w:rPr>
                <w:b w:val="0"/>
              </w:rPr>
              <w:t>[nombre]</w:t>
            </w:r>
          </w:p>
        </w:tc>
      </w:tr>
    </w:tbl>
    <w:p/>
    <w:p>
      <w:pPr>
        <w:pStyle w:val="Heading2"/>
      </w:pPr>
      <w:r>
        <w:rPr>
          <w:b w:val="0"/>
        </w:rPr>
        <w:t>Anexos</w:t>
      </w:r>
    </w:p>
    <w:p>
      <w:pPr>
        <w:pStyle w:val="ListBullet"/>
      </w:pPr>
      <w:r>
        <w:rPr>
          <w:b/>
        </w:rPr>
        <w:t>Anexo I.</w:t>
      </w:r>
      <w:r>
        <w:rPr>
          <w:b w:val="0"/>
        </w:rPr>
        <w:t xml:space="preserve"> Inventario del mobiliario y los enseres.</w:t>
      </w:r>
    </w:p>
    <w:p>
      <w:pPr>
        <w:pStyle w:val="ListBullet"/>
      </w:pPr>
      <w:r>
        <w:rPr>
          <w:b/>
        </w:rPr>
        <w:t>Anexo II.</w:t>
      </w:r>
      <w:r>
        <w:rPr>
          <w:b w:val="0"/>
        </w:rPr>
        <w:t xml:space="preserve"> Acta de entrada: estado de cada estancia con fotografías, lecturas de los contadores y número de llaves y mandos entregados.</w:t>
      </w:r>
    </w:p>
    <w:p>
      <w:pPr>
        <w:pStyle w:val="ListBullet"/>
      </w:pPr>
      <w:r>
        <w:rPr>
          <w:b/>
        </w:rPr>
        <w:t>Anexo III.</w:t>
      </w:r>
      <w:r>
        <w:rPr>
          <w:b w:val="0"/>
        </w:rPr>
        <w:t xml:space="preserve"> Certificado de eficiencia energética </w:t>
      </w:r>
      <w:r>
        <w:rPr>
          <w:b w:val="0"/>
        </w:rPr>
        <w:t>[y cédula de habitabilidad o documento equivalente]</w:t>
      </w:r>
      <w:r>
        <w:rPr>
          <w:b w:val="0"/>
        </w:rPr>
        <w:t>.</w:t>
      </w:r>
    </w:p>
    <w:p>
      <w:pPr>
        <w:pStyle w:val="ListBullet"/>
      </w:pPr>
      <w:r>
        <w:rPr>
          <w:b/>
        </w:rPr>
        <w:t>Anexo IV.</w:t>
      </w:r>
      <w:r>
        <w:rPr>
          <w:b w:val="0"/>
        </w:rPr>
        <w:t xml:space="preserve"> Justificante del depósito de la fianza, cuando se haga.</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alquiler de vivienda 2026</dc:title>
  <dc:subject/>
  <dc:creator>bridl.es</dc:creator>
  <cp:keywords/>
  <dc:description>generated by python-docx</dc:description>
  <cp:lastModifiedBy/>
  <cp:revision>1</cp:revision>
  <dcterms:created xsi:type="dcterms:W3CDTF">2013-12-23T23:15:00Z</dcterms:created>
  <dcterms:modified xsi:type="dcterms:W3CDTF">2013-12-23T23:15:00Z</dcterms:modified>
  <cp:category/>
</cp:coreProperties>
</file>